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8384D" w14:textId="64D39192" w:rsidR="00803D04" w:rsidRDefault="00D75609" w:rsidP="00B23D9A">
      <w:pPr>
        <w:spacing w:before="60" w:after="0" w:line="240" w:lineRule="auto"/>
        <w:ind w:left="-630" w:firstLine="180"/>
        <w:jc w:val="right"/>
        <w:rPr>
          <w:rFonts w:cstheme="minorHAnsi"/>
          <w:b/>
          <w:color w:val="002060"/>
          <w:sz w:val="24"/>
          <w:szCs w:val="24"/>
        </w:rPr>
      </w:pPr>
      <w:r w:rsidRPr="00F4276F">
        <w:rPr>
          <w:rFonts w:cstheme="minorHAnsi"/>
          <w:b/>
          <w:color w:val="002060"/>
          <w:sz w:val="24"/>
          <w:szCs w:val="24"/>
        </w:rPr>
        <w:t xml:space="preserve">Anexa </w:t>
      </w:r>
      <w:r w:rsidR="00C3196A">
        <w:rPr>
          <w:rFonts w:cstheme="minorHAnsi"/>
          <w:b/>
          <w:color w:val="002060"/>
          <w:sz w:val="24"/>
          <w:szCs w:val="24"/>
        </w:rPr>
        <w:t xml:space="preserve">nr. </w:t>
      </w:r>
      <w:r w:rsidR="00E83395" w:rsidRPr="00F4276F">
        <w:rPr>
          <w:rFonts w:cstheme="minorHAnsi"/>
          <w:b/>
          <w:color w:val="002060"/>
          <w:sz w:val="24"/>
          <w:szCs w:val="24"/>
        </w:rPr>
        <w:t>2</w:t>
      </w:r>
      <w:r w:rsidR="0096749A">
        <w:rPr>
          <w:rFonts w:cstheme="minorHAnsi"/>
          <w:b/>
          <w:color w:val="002060"/>
          <w:sz w:val="24"/>
          <w:szCs w:val="24"/>
        </w:rPr>
        <w:t xml:space="preserve"> la </w:t>
      </w:r>
      <w:r w:rsidR="00803D04">
        <w:rPr>
          <w:rFonts w:cstheme="minorHAnsi"/>
          <w:b/>
          <w:color w:val="002060"/>
          <w:sz w:val="24"/>
          <w:szCs w:val="24"/>
        </w:rPr>
        <w:t>Ghidul solicitantului</w:t>
      </w:r>
      <w:r w:rsidR="009741DC" w:rsidRPr="00F4276F">
        <w:rPr>
          <w:rFonts w:cstheme="minorHAnsi"/>
          <w:b/>
          <w:color w:val="002060"/>
          <w:sz w:val="24"/>
          <w:szCs w:val="24"/>
        </w:rPr>
        <w:t xml:space="preserve"> </w:t>
      </w:r>
    </w:p>
    <w:p w14:paraId="0BAE52E3" w14:textId="24D68C7C" w:rsidR="00D75609" w:rsidRDefault="003D1989" w:rsidP="00803D04">
      <w:pPr>
        <w:spacing w:before="60" w:after="0" w:line="240" w:lineRule="auto"/>
        <w:ind w:left="-630" w:firstLine="180"/>
        <w:jc w:val="center"/>
        <w:rPr>
          <w:rFonts w:cstheme="minorHAnsi"/>
          <w:b/>
          <w:bCs/>
          <w:color w:val="002060"/>
          <w:sz w:val="24"/>
          <w:szCs w:val="24"/>
        </w:rPr>
      </w:pPr>
      <w:r w:rsidRPr="00F4276F">
        <w:rPr>
          <w:rFonts w:cstheme="minorHAnsi"/>
          <w:b/>
          <w:bCs/>
          <w:color w:val="002060"/>
          <w:sz w:val="24"/>
          <w:szCs w:val="24"/>
        </w:rPr>
        <w:t>Definiții și mod de calcul indicatori</w:t>
      </w:r>
    </w:p>
    <w:p w14:paraId="32F05AF8" w14:textId="77777777" w:rsidR="00031BF5" w:rsidRDefault="00031BF5" w:rsidP="00803D04">
      <w:pPr>
        <w:spacing w:before="60" w:after="0" w:line="240" w:lineRule="auto"/>
        <w:ind w:left="-630" w:firstLine="180"/>
        <w:jc w:val="center"/>
        <w:rPr>
          <w:rFonts w:cstheme="minorHAnsi"/>
          <w:b/>
          <w:bCs/>
          <w:color w:val="002060"/>
          <w:sz w:val="24"/>
          <w:szCs w:val="24"/>
        </w:rPr>
      </w:pPr>
    </w:p>
    <w:p w14:paraId="7E07F9BD" w14:textId="77777777" w:rsidR="00031BF5" w:rsidRPr="00F4276F" w:rsidRDefault="00031BF5" w:rsidP="00803D04">
      <w:pPr>
        <w:spacing w:before="60" w:after="0" w:line="240" w:lineRule="auto"/>
        <w:ind w:left="-630" w:firstLine="180"/>
        <w:jc w:val="center"/>
        <w:rPr>
          <w:rFonts w:cstheme="minorHAnsi"/>
          <w:b/>
          <w:bCs/>
          <w:color w:val="002060"/>
          <w:sz w:val="24"/>
          <w:szCs w:val="24"/>
        </w:rPr>
      </w:pPr>
    </w:p>
    <w:p w14:paraId="5E89F220" w14:textId="001035DE" w:rsidR="00D75609" w:rsidRPr="00F4276F" w:rsidRDefault="00D75609" w:rsidP="00F4276F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sz w:val="24"/>
          <w:szCs w:val="24"/>
          <w:lang w:val="ro-RO"/>
        </w:rPr>
      </w:pPr>
      <w:r w:rsidRPr="00F4276F">
        <w:rPr>
          <w:rFonts w:cstheme="minorHAnsi"/>
          <w:b/>
          <w:color w:val="002060"/>
          <w:sz w:val="24"/>
          <w:szCs w:val="24"/>
          <w:lang w:val="ro-RO"/>
        </w:rPr>
        <w:t>Definiți</w:t>
      </w:r>
      <w:r w:rsidR="00545FF1" w:rsidRPr="00F4276F">
        <w:rPr>
          <w:rFonts w:cstheme="minorHAnsi"/>
          <w:b/>
          <w:color w:val="002060"/>
          <w:sz w:val="24"/>
          <w:szCs w:val="24"/>
          <w:lang w:val="ro-RO"/>
        </w:rPr>
        <w:t>a</w:t>
      </w:r>
      <w:r w:rsidR="00A40BE2" w:rsidRPr="00F4276F">
        <w:rPr>
          <w:rFonts w:cstheme="minorHAnsi"/>
          <w:b/>
          <w:color w:val="002060"/>
          <w:sz w:val="24"/>
          <w:szCs w:val="24"/>
          <w:lang w:val="ro-RO"/>
        </w:rPr>
        <w:t xml:space="preserve"> indicatori</w:t>
      </w:r>
      <w:r w:rsidR="00545FF1" w:rsidRPr="00F4276F">
        <w:rPr>
          <w:rFonts w:cstheme="minorHAnsi"/>
          <w:b/>
          <w:color w:val="002060"/>
          <w:sz w:val="24"/>
          <w:szCs w:val="24"/>
          <w:lang w:val="ro-RO"/>
        </w:rPr>
        <w:t>lor</w:t>
      </w:r>
      <w:r w:rsidR="00A40BE2" w:rsidRPr="00F4276F">
        <w:rPr>
          <w:rFonts w:cstheme="minorHAnsi"/>
          <w:b/>
          <w:color w:val="002060"/>
          <w:sz w:val="24"/>
          <w:szCs w:val="24"/>
          <w:lang w:val="ro-RO"/>
        </w:rPr>
        <w:t xml:space="preserve"> de realizare</w:t>
      </w:r>
    </w:p>
    <w:tbl>
      <w:tblPr>
        <w:tblStyle w:val="TableGrid"/>
        <w:tblW w:w="14690" w:type="dxa"/>
        <w:tblInd w:w="-455" w:type="dxa"/>
        <w:tblLook w:val="04A0" w:firstRow="1" w:lastRow="0" w:firstColumn="1" w:lastColumn="0" w:noHBand="0" w:noVBand="1"/>
      </w:tblPr>
      <w:tblGrid>
        <w:gridCol w:w="1228"/>
        <w:gridCol w:w="2425"/>
        <w:gridCol w:w="1362"/>
        <w:gridCol w:w="1362"/>
        <w:gridCol w:w="8313"/>
      </w:tblGrid>
      <w:tr w:rsidR="000E3A54" w:rsidRPr="00F4276F" w14:paraId="53C3A067" w14:textId="77777777" w:rsidTr="000E3A54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5" w:type="dxa"/>
            <w:shd w:val="clear" w:color="auto" w:fill="C5E0B3" w:themeFill="accent6" w:themeFillTint="66"/>
          </w:tcPr>
          <w:p w14:paraId="34065FF7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2CFABC77" w14:textId="4625716D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43A85CBE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13" w:type="dxa"/>
            <w:shd w:val="clear" w:color="auto" w:fill="C5E0B3" w:themeFill="accent6" w:themeFillTint="66"/>
          </w:tcPr>
          <w:p w14:paraId="2B22091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C23375" w:rsidRPr="00F4276F" w14:paraId="398D8C1C" w14:textId="77777777" w:rsidTr="000E3A54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CBDC" w14:textId="10855B8B" w:rsidR="00C23375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7F86448B" w14:textId="30AFDE2A" w:rsidR="009545B7" w:rsidRPr="009545B7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eastAsia="Times New Roman" w:cstheme="minorHAnsi"/>
                <w:color w:val="002060"/>
                <w:sz w:val="24"/>
                <w:szCs w:val="24"/>
              </w:rPr>
              <w:t>01PSO2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268B" w14:textId="77777777" w:rsidR="00140EA0" w:rsidRPr="00140EA0" w:rsidRDefault="00140EA0" w:rsidP="00140EA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bookmarkStart w:id="0" w:name="_Hlk115268009"/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Cabinete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de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asistență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medicală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școlară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/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sănătate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orală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bookmarkEnd w:id="0"/>
            <w:proofErr w:type="spellStart"/>
            <w:r w:rsidRPr="00140EA0">
              <w:rPr>
                <w:rFonts w:cstheme="minorHAnsi"/>
                <w:color w:val="002060"/>
                <w:sz w:val="24"/>
                <w:szCs w:val="24"/>
              </w:rPr>
              <w:t>sprijinite</w:t>
            </w:r>
            <w:proofErr w:type="spellEnd"/>
            <w:r w:rsidRPr="00140EA0">
              <w:rPr>
                <w:rFonts w:cstheme="minorHAnsi"/>
                <w:color w:val="002060"/>
                <w:sz w:val="24"/>
                <w:szCs w:val="24"/>
              </w:rPr>
              <w:t>, din care:</w:t>
            </w:r>
          </w:p>
          <w:p w14:paraId="5D008ACC" w14:textId="23F6670F" w:rsidR="00C23375" w:rsidRPr="00F4276F" w:rsidRDefault="00140EA0" w:rsidP="00140EA0">
            <w:pPr>
              <w:pStyle w:val="ListParagraph"/>
              <w:numPr>
                <w:ilvl w:val="0"/>
                <w:numId w:val="14"/>
              </w:numPr>
              <w:spacing w:before="60"/>
              <w:ind w:left="646" w:right="120" w:hanging="27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eastAsia="Times New Roman" w:cstheme="minorHAnsi"/>
                <w:color w:val="002060"/>
                <w:sz w:val="24"/>
                <w:szCs w:val="24"/>
              </w:rPr>
              <w:t xml:space="preserve">din zona </w:t>
            </w:r>
            <w:proofErr w:type="spellStart"/>
            <w:r w:rsidRPr="00140EA0">
              <w:rPr>
                <w:rFonts w:eastAsia="Times New Roman" w:cstheme="minorHAnsi"/>
                <w:color w:val="002060"/>
                <w:sz w:val="24"/>
                <w:szCs w:val="24"/>
              </w:rPr>
              <w:t>rurală</w:t>
            </w:r>
            <w:proofErr w:type="spellEnd"/>
          </w:p>
        </w:tc>
        <w:tc>
          <w:tcPr>
            <w:tcW w:w="1362" w:type="dxa"/>
          </w:tcPr>
          <w:p w14:paraId="34B354E5" w14:textId="17A8CA5F" w:rsidR="00C23375" w:rsidRPr="00F4276F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Cabinete de asistență medicală școlară/ sănătate orală</w:t>
            </w:r>
          </w:p>
        </w:tc>
        <w:tc>
          <w:tcPr>
            <w:tcW w:w="1362" w:type="dxa"/>
          </w:tcPr>
          <w:p w14:paraId="758FC4F9" w14:textId="77777777" w:rsidR="00C23375" w:rsidRPr="00F4276F" w:rsidRDefault="00C23375" w:rsidP="00F4276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Regiuni mai puțin dezvoltate </w:t>
            </w:r>
          </w:p>
          <w:p w14:paraId="78D98926" w14:textId="4168604D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13" w:type="dxa"/>
          </w:tcPr>
          <w:p w14:paraId="1E32DB9D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7D80514F" w14:textId="74747A9B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Numărul de </w:t>
            </w:r>
            <w:r w:rsidR="00140EA0" w:rsidRPr="00140EA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cabinete de asistență medicală școlară</w:t>
            </w:r>
            <w:r w:rsidR="007F329A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și/sau</w:t>
            </w:r>
            <w:r w:rsidR="00140EA0" w:rsidRPr="00140EA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sănătate orală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care, în contextul prezentului apelul, beneficiază de investiții pentru a desfășura/ acorda </w:t>
            </w:r>
            <w:r w:rsidR="0096749A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servicii de </w:t>
            </w:r>
            <w:r w:rsidR="009545B7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sănătate</w:t>
            </w:r>
            <w:r w:rsidR="00140EA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.</w:t>
            </w:r>
          </w:p>
          <w:p w14:paraId="6CDFBB75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  <w:p w14:paraId="0B6F6A3A" w14:textId="2A67D83F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7C6B2446" w14:textId="19EFB6CB" w:rsidR="00C23375" w:rsidRPr="00140EA0" w:rsidRDefault="00C23375" w:rsidP="00617A8C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La nivel de proiect, ținta</w:t>
            </w:r>
            <w:r w:rsidR="000A2A1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minimă a</w:t>
            </w: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indicatorului </w:t>
            </w:r>
            <w:r w:rsidR="00140EA0"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01PSO2 </w:t>
            </w:r>
            <w:r w:rsidR="00140EA0" w:rsidRPr="00140EA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Cabinete de asistență medicală școlară</w:t>
            </w:r>
            <w:r w:rsidR="007F329A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și/sau</w:t>
            </w:r>
            <w:r w:rsidR="00140EA0" w:rsidRPr="00140EA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sănătate orală sprijinite, din care:</w:t>
            </w:r>
            <w:r w:rsidR="00140EA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   -</w:t>
            </w:r>
            <w:r w:rsidR="00140EA0" w:rsidRPr="00140EA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din zona rurală </w:t>
            </w: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va fi </w:t>
            </w:r>
            <w:r w:rsidR="00140EA0"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2</w:t>
            </w: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  <w:bookmarkStart w:id="1" w:name="_Hlk139990368"/>
          </w:p>
          <w:p w14:paraId="067188E4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bookmarkStart w:id="2" w:name="_Hlk139275941"/>
            <w:bookmarkEnd w:id="1"/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NB </w:t>
            </w:r>
          </w:p>
          <w:p w14:paraId="15843EE0" w14:textId="69CD2F7A" w:rsidR="00C23375" w:rsidRPr="00F4276F" w:rsidRDefault="00C23375" w:rsidP="00F4276F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În contextul prezentului apel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nu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sunt eligibile proiectele (cererile de finanțare) </w:t>
            </w:r>
            <w:r w:rsidRPr="00F4276F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prin care se vor depune mai multe cereri de finanțare pentru aceiași unitate </w:t>
            </w:r>
            <w:r w:rsidR="00140EA0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>de învățământ</w:t>
            </w:r>
            <w:r w:rsidRPr="00F4276F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. </w:t>
            </w:r>
          </w:p>
          <w:bookmarkEnd w:id="2"/>
          <w:p w14:paraId="250A5833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021AF36C" w14:textId="4CC92746" w:rsidR="00C23375" w:rsidRPr="00F4276F" w:rsidRDefault="00C23375" w:rsidP="00F4276F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momentul operaționalizării investiției (PV de recepție</w:t>
            </w:r>
            <w:r w:rsid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,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="00C243C7"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documente care atestă faptul că</w:t>
            </w:r>
            <w:r w:rsidR="00D5286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în cadrul </w:t>
            </w:r>
            <w:r w:rsidR="00C243C7"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unit</w:t>
            </w:r>
            <w:r w:rsidR="00D5286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ății</w:t>
            </w:r>
            <w:r w:rsidR="00C243C7"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="008B64E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de învățământ</w:t>
            </w:r>
            <w:r w:rsidR="00D5286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, cabinetul medical/stomatologic</w:t>
            </w:r>
            <w:r w:rsidR="00C243C7"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poate primi </w:t>
            </w:r>
            <w:r w:rsidR="00D5286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copii și tineri care urmează o formă de învățământ, în vederea furnizării de servicii de sănătate</w:t>
            </w:r>
            <w:r w:rsidR="00C243C7" w:rsidRP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, alte documente, etc</w:t>
            </w:r>
            <w:r w:rsidR="00C243C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)</w:t>
            </w:r>
          </w:p>
          <w:p w14:paraId="6C23EED0" w14:textId="083D956C" w:rsidR="00C23375" w:rsidRPr="00F4276F" w:rsidRDefault="00C23375" w:rsidP="00F4276F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 xml:space="preserve">Stabilirea și raportarea indicatorului pe tip de regiune de dezvoltare se face 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în 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funcție de localizarea </w:t>
            </w:r>
            <w:proofErr w:type="spellStart"/>
            <w:r w:rsidR="00140EA0">
              <w:rPr>
                <w:rFonts w:cstheme="minorHAnsi"/>
                <w:iCs/>
                <w:color w:val="002060"/>
                <w:sz w:val="24"/>
                <w:szCs w:val="24"/>
              </w:rPr>
              <w:t>investiției</w:t>
            </w:r>
            <w:proofErr w:type="spellEnd"/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, respectiv regiunea mai puțin dezvoltată (și nu funcție de localizarea solicitantului/ partenerului)</w:t>
            </w:r>
          </w:p>
        </w:tc>
      </w:tr>
    </w:tbl>
    <w:p w14:paraId="4213779D" w14:textId="77777777" w:rsidR="007B6E92" w:rsidRDefault="007B6E92">
      <w:pPr>
        <w:rPr>
          <w:rFonts w:cstheme="minorHAnsi"/>
          <w:color w:val="002060"/>
          <w:sz w:val="24"/>
          <w:szCs w:val="24"/>
        </w:rPr>
      </w:pPr>
      <w:r>
        <w:rPr>
          <w:rFonts w:cstheme="minorHAnsi"/>
          <w:color w:val="002060"/>
          <w:sz w:val="24"/>
          <w:szCs w:val="24"/>
        </w:rPr>
        <w:lastRenderedPageBreak/>
        <w:br w:type="page"/>
      </w:r>
    </w:p>
    <w:p w14:paraId="14A9887A" w14:textId="18FE054E" w:rsidR="00A40BE2" w:rsidRPr="00031BF5" w:rsidRDefault="002D51C8" w:rsidP="00031BF5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</w:rPr>
      </w:pPr>
      <w:bookmarkStart w:id="3" w:name="_Toc126864174"/>
      <w:proofErr w:type="spellStart"/>
      <w:r w:rsidRPr="00031BF5">
        <w:rPr>
          <w:rFonts w:cstheme="minorHAnsi"/>
          <w:b/>
          <w:color w:val="002060"/>
          <w:sz w:val="24"/>
          <w:szCs w:val="24"/>
        </w:rPr>
        <w:lastRenderedPageBreak/>
        <w:t>De</w:t>
      </w:r>
      <w:r w:rsidR="00A40BE2" w:rsidRPr="00031BF5">
        <w:rPr>
          <w:rFonts w:cstheme="minorHAnsi"/>
          <w:b/>
          <w:color w:val="002060"/>
          <w:sz w:val="24"/>
          <w:szCs w:val="24"/>
        </w:rPr>
        <w:t>finiți</w:t>
      </w:r>
      <w:r w:rsidR="00545FF1" w:rsidRPr="00031BF5">
        <w:rPr>
          <w:rFonts w:cstheme="minorHAnsi"/>
          <w:b/>
          <w:color w:val="002060"/>
          <w:sz w:val="24"/>
          <w:szCs w:val="24"/>
        </w:rPr>
        <w:t>a</w:t>
      </w:r>
      <w:proofErr w:type="spellEnd"/>
      <w:r w:rsidR="00A40BE2" w:rsidRPr="00031BF5">
        <w:rPr>
          <w:rFonts w:cstheme="minorHAnsi"/>
          <w:b/>
          <w:color w:val="002060"/>
          <w:sz w:val="24"/>
          <w:szCs w:val="24"/>
        </w:rPr>
        <w:t xml:space="preserve"> </w:t>
      </w:r>
      <w:proofErr w:type="spellStart"/>
      <w:r w:rsidR="00A40BE2" w:rsidRPr="00031BF5">
        <w:rPr>
          <w:rFonts w:cstheme="minorHAnsi"/>
          <w:b/>
          <w:color w:val="002060"/>
          <w:sz w:val="24"/>
          <w:szCs w:val="24"/>
        </w:rPr>
        <w:t>indicator</w:t>
      </w:r>
      <w:r w:rsidR="00545FF1" w:rsidRPr="00031BF5">
        <w:rPr>
          <w:rFonts w:cstheme="minorHAnsi"/>
          <w:b/>
          <w:color w:val="002060"/>
          <w:sz w:val="24"/>
          <w:szCs w:val="24"/>
        </w:rPr>
        <w:t>ului</w:t>
      </w:r>
      <w:proofErr w:type="spellEnd"/>
      <w:r w:rsidR="00545FF1" w:rsidRPr="00031BF5">
        <w:rPr>
          <w:rFonts w:cstheme="minorHAnsi"/>
          <w:b/>
          <w:color w:val="002060"/>
          <w:sz w:val="24"/>
          <w:szCs w:val="24"/>
        </w:rPr>
        <w:t xml:space="preserve"> </w:t>
      </w:r>
      <w:r w:rsidR="00A40BE2" w:rsidRPr="00031BF5">
        <w:rPr>
          <w:rFonts w:cstheme="minorHAnsi"/>
          <w:b/>
          <w:color w:val="002060"/>
          <w:sz w:val="24"/>
          <w:szCs w:val="24"/>
        </w:rPr>
        <w:t xml:space="preserve">de </w:t>
      </w:r>
      <w:proofErr w:type="spellStart"/>
      <w:r w:rsidR="00A40BE2" w:rsidRPr="00031BF5">
        <w:rPr>
          <w:rFonts w:cstheme="minorHAnsi"/>
          <w:b/>
          <w:color w:val="002060"/>
          <w:sz w:val="24"/>
          <w:szCs w:val="24"/>
        </w:rPr>
        <w:t>rezultat</w:t>
      </w:r>
      <w:bookmarkEnd w:id="3"/>
      <w:proofErr w:type="spellEnd"/>
    </w:p>
    <w:tbl>
      <w:tblPr>
        <w:tblStyle w:val="TableGrid"/>
        <w:tblW w:w="14705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20"/>
        <w:gridCol w:w="1362"/>
        <w:gridCol w:w="1362"/>
        <w:gridCol w:w="8301"/>
      </w:tblGrid>
      <w:tr w:rsidR="000E3A54" w:rsidRPr="00F4276F" w14:paraId="18822EB2" w14:textId="77777777" w:rsidTr="000E3A54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46E55FD3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0" w:type="dxa"/>
            <w:shd w:val="clear" w:color="auto" w:fill="C5E0B3" w:themeFill="accent6" w:themeFillTint="66"/>
          </w:tcPr>
          <w:p w14:paraId="689A01A2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6B697A32" w14:textId="4D486BA1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73D97D6" w14:textId="52964F35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01" w:type="dxa"/>
            <w:shd w:val="clear" w:color="auto" w:fill="C5E0B3" w:themeFill="accent6" w:themeFillTint="66"/>
          </w:tcPr>
          <w:p w14:paraId="6CF545C3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0E3A54" w:rsidRPr="00F4276F" w14:paraId="4537DDA7" w14:textId="77777777" w:rsidTr="000E3A54">
        <w:tc>
          <w:tcPr>
            <w:tcW w:w="1260" w:type="dxa"/>
          </w:tcPr>
          <w:p w14:paraId="55462905" w14:textId="399656E4" w:rsidR="000E3A54" w:rsidRPr="00F4276F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01PSR5</w:t>
            </w:r>
          </w:p>
        </w:tc>
        <w:tc>
          <w:tcPr>
            <w:tcW w:w="2420" w:type="dxa"/>
          </w:tcPr>
          <w:p w14:paraId="7FA09428" w14:textId="59018C81" w:rsidR="000E3A54" w:rsidRPr="00F4276F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% copiilor eligibili care beneficiază de examen anual de bilanț</w:t>
            </w:r>
          </w:p>
        </w:tc>
        <w:tc>
          <w:tcPr>
            <w:tcW w:w="1362" w:type="dxa"/>
          </w:tcPr>
          <w:p w14:paraId="335AC38E" w14:textId="313D243B" w:rsidR="000E3A54" w:rsidRPr="00F4276F" w:rsidRDefault="00140EA0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40EA0">
              <w:rPr>
                <w:rFonts w:cstheme="minorHAnsi"/>
                <w:color w:val="002060"/>
                <w:sz w:val="24"/>
                <w:szCs w:val="24"/>
                <w:lang w:val="ro-RO"/>
              </w:rPr>
              <w:t>% copii</w:t>
            </w:r>
          </w:p>
        </w:tc>
        <w:tc>
          <w:tcPr>
            <w:tcW w:w="1362" w:type="dxa"/>
          </w:tcPr>
          <w:p w14:paraId="35B81820" w14:textId="4881B71E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  <w:p w14:paraId="0DFAD366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</w:p>
          <w:p w14:paraId="4E60BF96" w14:textId="0028C531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8301" w:type="dxa"/>
          </w:tcPr>
          <w:p w14:paraId="7BDFAB2F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322CA541" w14:textId="5BF4973F" w:rsidR="000644D4" w:rsidRDefault="000644D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măsoară ponderea copiilor eligibili care beneficiază de examen de bilanț anual, din numărul total de copii înscriși în unitatea de </w:t>
            </w:r>
            <w:r w:rsidR="00585659"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>învățământ</w:t>
            </w:r>
            <w:r w:rsidRPr="000644D4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. </w:t>
            </w:r>
          </w:p>
          <w:p w14:paraId="401D7886" w14:textId="77777777" w:rsidR="000644D4" w:rsidRDefault="000644D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4863B8D0" w14:textId="06B93C56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34B5E0D9" w14:textId="347A9770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o reprezintă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ponderea</w:t>
            </w:r>
            <w:r w:rsidR="000711CE">
              <w:t xml:space="preserve"> </w:t>
            </w:r>
            <w:r w:rsidR="000711CE"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copiilor </w:t>
            </w:r>
            <w:r w:rsidR="00973B16">
              <w:rPr>
                <w:rFonts w:cstheme="minorHAnsi"/>
                <w:color w:val="002060"/>
                <w:sz w:val="24"/>
                <w:szCs w:val="24"/>
                <w:lang w:val="ro-RO"/>
              </w:rPr>
              <w:t>care beneficiază de servicii medicale</w:t>
            </w:r>
            <w:r w:rsidR="00973B16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din </w:t>
            </w:r>
            <w:r w:rsidR="000711CE"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numărul total de copii înscriși în unitatea de învățământ care beneficiază de examen de bilanț anual</w:t>
            </w:r>
          </w:p>
          <w:p w14:paraId="2A79971B" w14:textId="77777777" w:rsidR="000711CE" w:rsidRDefault="000711CE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46BB47F2" w14:textId="2C1B32D3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3B30B045" w14:textId="57D454CF" w:rsidR="000E3A54" w:rsidRPr="00F4276F" w:rsidRDefault="000E3A54" w:rsidP="00F4276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momentul depunerii cererii de finanțare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– 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estimarea </w:t>
            </w:r>
            <w:r w:rsidR="000711CE"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ponder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ii</w:t>
            </w:r>
            <w:r w:rsidR="000711CE"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copiilor eligibili care beneficiază de examen de bilanț anual, din numărul total de copii înscriși în unitatea de învățământ.</w:t>
            </w:r>
          </w:p>
          <w:p w14:paraId="5EBB3CBE" w14:textId="61706131" w:rsidR="000E3A54" w:rsidRPr="00F4276F" w:rsidRDefault="000E3A54" w:rsidP="00F4276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operaționalizarea investiției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(din momentul în care a fost pusă în utilizare) se va raporta 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ponderea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</w:t>
            </w:r>
            <w:r w:rsidR="000711CE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 xml:space="preserve"> efectiv</w:t>
            </w:r>
            <w:r w:rsidR="000711CE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 xml:space="preserve"> anual</w:t>
            </w:r>
            <w:r w:rsidR="000711CE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>a</w:t>
            </w:r>
            <w:r w:rsidR="000711CE"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copiilor eligibili care beneficiază de examen de bilanț anual, din numărul total de copii înscriși în unitatea de învățământ.</w:t>
            </w:r>
          </w:p>
          <w:p w14:paraId="11258BCB" w14:textId="15CD33FD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Modalitatea de calcul este reflectată în </w:t>
            </w:r>
            <w:r w:rsidR="0059015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cererea de finanțare </w:t>
            </w:r>
            <w:r w:rsidRPr="00F4276F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pentru cele 2 momente, anume: la depunerea cererii de finanțare și la un an de la operaționalizarea investiției.</w:t>
            </w:r>
          </w:p>
          <w:p w14:paraId="009474B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  <w:t>Raportare</w:t>
            </w:r>
          </w:p>
          <w:p w14:paraId="31400D45" w14:textId="491035F3" w:rsidR="000E3A54" w:rsidRPr="00F4276F" w:rsidRDefault="000E3A54" w:rsidP="00F4276F">
            <w:pPr>
              <w:pStyle w:val="ListParagraph"/>
              <w:numPr>
                <w:ilvl w:val="0"/>
                <w:numId w:val="11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Se raportează o singură dată,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0711CE" w:rsidRPr="000711CE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finalizarea investiției corelat cu structura anului școlar și apoi anual până în 2030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(în baza documentelor justificative).</w:t>
            </w:r>
          </w:p>
          <w:p w14:paraId="2F50AE34" w14:textId="03870815" w:rsidR="000E3A54" w:rsidRPr="00F4276F" w:rsidRDefault="000711CE" w:rsidP="00F4276F">
            <w:pPr>
              <w:pStyle w:val="ListParagraph"/>
              <w:numPr>
                <w:ilvl w:val="0"/>
                <w:numId w:val="11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>Stabilirea și raportarea indicatorului pe tip de regiune de dezvoltare se face</w: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în</w:t>
            </w:r>
            <w:r w:rsidRPr="000711CE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funcție de localizarea investiției, respectiv regiunea mai puțin dezvoltată (și nu funcție de localizarea solicitantului/ partenerului)</w:t>
            </w:r>
          </w:p>
        </w:tc>
      </w:tr>
    </w:tbl>
    <w:p w14:paraId="0B3F2491" w14:textId="77777777" w:rsidR="005E7824" w:rsidRPr="00F4276F" w:rsidRDefault="005E7824" w:rsidP="00F4276F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sectPr w:rsidR="005E7824" w:rsidRPr="00F4276F" w:rsidSect="006C239A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C9A60" w14:textId="77777777" w:rsidR="00D50F8D" w:rsidRDefault="00D50F8D" w:rsidP="000B36E6">
      <w:pPr>
        <w:spacing w:after="0" w:line="240" w:lineRule="auto"/>
      </w:pPr>
      <w:r>
        <w:separator/>
      </w:r>
    </w:p>
  </w:endnote>
  <w:endnote w:type="continuationSeparator" w:id="0">
    <w:p w14:paraId="714A9E39" w14:textId="77777777" w:rsidR="00D50F8D" w:rsidRDefault="00D50F8D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99ADC" w14:textId="77777777" w:rsidR="00D50F8D" w:rsidRDefault="00D50F8D" w:rsidP="000B36E6">
      <w:pPr>
        <w:spacing w:after="0" w:line="240" w:lineRule="auto"/>
      </w:pPr>
      <w:r>
        <w:separator/>
      </w:r>
    </w:p>
  </w:footnote>
  <w:footnote w:type="continuationSeparator" w:id="0">
    <w:p w14:paraId="020DD0E5" w14:textId="77777777" w:rsidR="00D50F8D" w:rsidRDefault="00D50F8D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1AEF7" w14:textId="77777777" w:rsidR="009545B7" w:rsidRPr="00B45195" w:rsidRDefault="006D0E48" w:rsidP="006B1B24">
    <w:pPr>
      <w:pStyle w:val="Header"/>
      <w:jc w:val="center"/>
      <w:rPr>
        <w:rFonts w:cstheme="minorHAnsi"/>
        <w:b/>
        <w:bCs/>
        <w:i/>
        <w:iCs/>
        <w:color w:val="002060"/>
        <w:sz w:val="24"/>
        <w:szCs w:val="24"/>
      </w:rPr>
    </w:pPr>
    <w:bookmarkStart w:id="4" w:name="_Hlk210664376"/>
    <w:bookmarkStart w:id="5" w:name="_Hlk210664377"/>
    <w:bookmarkStart w:id="6" w:name="_Hlk210664378"/>
    <w:bookmarkStart w:id="7" w:name="_Hlk210664379"/>
    <w:bookmarkStart w:id="8" w:name="_Hlk210664392"/>
    <w:bookmarkStart w:id="9" w:name="_Hlk210664393"/>
    <w:bookmarkStart w:id="10" w:name="_Hlk210664406"/>
    <w:bookmarkStart w:id="11" w:name="_Hlk210664407"/>
    <w:bookmarkStart w:id="12" w:name="_Hlk210664410"/>
    <w:bookmarkStart w:id="13" w:name="_Hlk210664411"/>
    <w:bookmarkStart w:id="14" w:name="_Hlk210664426"/>
    <w:bookmarkStart w:id="15" w:name="_Hlk210664427"/>
    <w:bookmarkStart w:id="16" w:name="_Hlk210664445"/>
    <w:bookmarkStart w:id="17" w:name="_Hlk210664446"/>
    <w:r w:rsidRPr="006B1B24">
      <w:rPr>
        <w:rFonts w:cstheme="minorHAnsi"/>
        <w:b/>
        <w:bCs/>
        <w:i/>
        <w:iCs/>
        <w:color w:val="002060"/>
        <w:sz w:val="24"/>
        <w:szCs w:val="24"/>
      </w:rPr>
      <w:t xml:space="preserve">Ghidul solicitantului: 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52AF0F3E" w14:textId="577EF0AE" w:rsidR="000B36E6" w:rsidRPr="006D0E48" w:rsidRDefault="00081C54" w:rsidP="00081C54">
    <w:pPr>
      <w:pStyle w:val="Header"/>
      <w:jc w:val="center"/>
    </w:pPr>
    <w:r w:rsidRPr="00081C54">
      <w:rPr>
        <w:rFonts w:cstheme="minorHAnsi"/>
        <w:b/>
        <w:bCs/>
        <w:i/>
        <w:iCs/>
        <w:color w:val="002060"/>
        <w:sz w:val="24"/>
        <w:szCs w:val="24"/>
      </w:rPr>
      <w:t xml:space="preserve">Investiții în infrastructura publică a unităților </w:t>
    </w:r>
    <w:r w:rsidR="00140EA0">
      <w:rPr>
        <w:rFonts w:cstheme="minorHAnsi"/>
        <w:b/>
        <w:bCs/>
        <w:i/>
        <w:iCs/>
        <w:color w:val="002060"/>
        <w:sz w:val="24"/>
        <w:szCs w:val="24"/>
      </w:rPr>
      <w:t>de învățământ</w:t>
    </w:r>
    <w:r w:rsidRPr="00081C54">
      <w:rPr>
        <w:rFonts w:cstheme="minorHAnsi"/>
        <w:b/>
        <w:bCs/>
        <w:i/>
        <w:iCs/>
        <w:color w:val="002060"/>
        <w:sz w:val="24"/>
        <w:szCs w:val="24"/>
      </w:rPr>
      <w:t xml:space="preserve"> publice </w:t>
    </w:r>
    <w:r w:rsidR="00DE01BD" w:rsidRPr="00DE01BD">
      <w:rPr>
        <w:rFonts w:cstheme="minorHAnsi"/>
        <w:b/>
        <w:bCs/>
        <w:i/>
        <w:iCs/>
        <w:color w:val="002060"/>
        <w:sz w:val="24"/>
        <w:szCs w:val="24"/>
      </w:rPr>
      <w:t xml:space="preserve">din mediul rural </w:t>
    </w:r>
    <w:r w:rsidRPr="00081C54">
      <w:rPr>
        <w:rFonts w:cstheme="minorHAnsi"/>
        <w:b/>
        <w:bCs/>
        <w:i/>
        <w:iCs/>
        <w:color w:val="002060"/>
        <w:sz w:val="24"/>
        <w:szCs w:val="24"/>
      </w:rPr>
      <w:t>în care se furnizează servicii de asistență medicală școlară, inclusiv servicii de sănătate orală (reabilitare/</w:t>
    </w:r>
    <w:r w:rsidR="008558F7">
      <w:rPr>
        <w:rFonts w:cstheme="minorHAnsi"/>
        <w:b/>
        <w:bCs/>
        <w:i/>
        <w:iCs/>
        <w:color w:val="002060"/>
        <w:sz w:val="24"/>
        <w:szCs w:val="24"/>
      </w:rPr>
      <w:t>modernizare</w:t>
    </w:r>
    <w:r w:rsidRPr="00081C54">
      <w:rPr>
        <w:rFonts w:cstheme="minorHAnsi"/>
        <w:b/>
        <w:bCs/>
        <w:i/>
        <w:iCs/>
        <w:color w:val="002060"/>
        <w:sz w:val="24"/>
        <w:szCs w:val="24"/>
      </w:rPr>
      <w:t>/dotare)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2F29"/>
    <w:multiLevelType w:val="hybridMultilevel"/>
    <w:tmpl w:val="630674D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50B0080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  <w:sz w:val="22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10A57"/>
    <w:multiLevelType w:val="hybridMultilevel"/>
    <w:tmpl w:val="CCCA198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31076"/>
    <w:multiLevelType w:val="hybridMultilevel"/>
    <w:tmpl w:val="FFE6C762"/>
    <w:lvl w:ilvl="0" w:tplc="AC6E9BF2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744A0"/>
    <w:multiLevelType w:val="hybridMultilevel"/>
    <w:tmpl w:val="F5485E7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732D0F"/>
    <w:multiLevelType w:val="hybridMultilevel"/>
    <w:tmpl w:val="BED6B19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B6453F"/>
    <w:multiLevelType w:val="hybridMultilevel"/>
    <w:tmpl w:val="7CCC0C9A"/>
    <w:lvl w:ilvl="0" w:tplc="AC6E9BF2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1C211A"/>
    <w:multiLevelType w:val="hybridMultilevel"/>
    <w:tmpl w:val="4296DD2C"/>
    <w:lvl w:ilvl="0" w:tplc="AC6E9BF2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9164E0"/>
    <w:multiLevelType w:val="hybridMultilevel"/>
    <w:tmpl w:val="6EA29C3C"/>
    <w:lvl w:ilvl="0" w:tplc="AE34761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0C34A7"/>
    <w:multiLevelType w:val="hybridMultilevel"/>
    <w:tmpl w:val="2D2C6F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066749">
    <w:abstractNumId w:val="3"/>
  </w:num>
  <w:num w:numId="2" w16cid:durableId="1701976135">
    <w:abstractNumId w:val="9"/>
  </w:num>
  <w:num w:numId="3" w16cid:durableId="169026954">
    <w:abstractNumId w:val="2"/>
  </w:num>
  <w:num w:numId="4" w16cid:durableId="1434714532">
    <w:abstractNumId w:val="10"/>
  </w:num>
  <w:num w:numId="5" w16cid:durableId="1014646523">
    <w:abstractNumId w:val="12"/>
  </w:num>
  <w:num w:numId="6" w16cid:durableId="1268924241">
    <w:abstractNumId w:val="5"/>
  </w:num>
  <w:num w:numId="7" w16cid:durableId="946162715">
    <w:abstractNumId w:val="11"/>
  </w:num>
  <w:num w:numId="8" w16cid:durableId="889926734">
    <w:abstractNumId w:val="4"/>
  </w:num>
  <w:num w:numId="9" w16cid:durableId="1045328909">
    <w:abstractNumId w:val="1"/>
  </w:num>
  <w:num w:numId="10" w16cid:durableId="824051508">
    <w:abstractNumId w:val="6"/>
  </w:num>
  <w:num w:numId="11" w16cid:durableId="1111779097">
    <w:abstractNumId w:val="7"/>
  </w:num>
  <w:num w:numId="12" w16cid:durableId="111754593">
    <w:abstractNumId w:val="14"/>
  </w:num>
  <w:num w:numId="13" w16cid:durableId="1628470012">
    <w:abstractNumId w:val="8"/>
  </w:num>
  <w:num w:numId="14" w16cid:durableId="1010958939">
    <w:abstractNumId w:val="13"/>
  </w:num>
  <w:num w:numId="15" w16cid:durableId="967710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1252"/>
    <w:rsid w:val="00002698"/>
    <w:rsid w:val="00012A69"/>
    <w:rsid w:val="00017B96"/>
    <w:rsid w:val="00031BF5"/>
    <w:rsid w:val="00042EAC"/>
    <w:rsid w:val="00052830"/>
    <w:rsid w:val="00054CBC"/>
    <w:rsid w:val="000644D4"/>
    <w:rsid w:val="000711CE"/>
    <w:rsid w:val="00075299"/>
    <w:rsid w:val="00080616"/>
    <w:rsid w:val="00081C54"/>
    <w:rsid w:val="000827A2"/>
    <w:rsid w:val="00096EFB"/>
    <w:rsid w:val="000A2A1F"/>
    <w:rsid w:val="000B36E6"/>
    <w:rsid w:val="000D7731"/>
    <w:rsid w:val="000E3A54"/>
    <w:rsid w:val="000F2DFF"/>
    <w:rsid w:val="001001D1"/>
    <w:rsid w:val="00111510"/>
    <w:rsid w:val="00120C78"/>
    <w:rsid w:val="00120DB8"/>
    <w:rsid w:val="001250F4"/>
    <w:rsid w:val="00134DD9"/>
    <w:rsid w:val="00140EA0"/>
    <w:rsid w:val="0014520F"/>
    <w:rsid w:val="00150790"/>
    <w:rsid w:val="00153074"/>
    <w:rsid w:val="0015393E"/>
    <w:rsid w:val="00161C70"/>
    <w:rsid w:val="001654A8"/>
    <w:rsid w:val="00165C26"/>
    <w:rsid w:val="001660E3"/>
    <w:rsid w:val="001735A6"/>
    <w:rsid w:val="0019350C"/>
    <w:rsid w:val="001A4839"/>
    <w:rsid w:val="001A6579"/>
    <w:rsid w:val="001A6EF9"/>
    <w:rsid w:val="001A7F5F"/>
    <w:rsid w:val="001B2FFE"/>
    <w:rsid w:val="001B6850"/>
    <w:rsid w:val="001B791E"/>
    <w:rsid w:val="001D5922"/>
    <w:rsid w:val="001E07AB"/>
    <w:rsid w:val="001E6476"/>
    <w:rsid w:val="00203B7D"/>
    <w:rsid w:val="00220FD6"/>
    <w:rsid w:val="0022147E"/>
    <w:rsid w:val="002373EE"/>
    <w:rsid w:val="00242795"/>
    <w:rsid w:val="002428F2"/>
    <w:rsid w:val="00243F6E"/>
    <w:rsid w:val="002506D5"/>
    <w:rsid w:val="00253DB3"/>
    <w:rsid w:val="00253F45"/>
    <w:rsid w:val="00257244"/>
    <w:rsid w:val="0026303C"/>
    <w:rsid w:val="0026726E"/>
    <w:rsid w:val="00270896"/>
    <w:rsid w:val="002865F4"/>
    <w:rsid w:val="00287411"/>
    <w:rsid w:val="00295B25"/>
    <w:rsid w:val="002A1410"/>
    <w:rsid w:val="002A4C08"/>
    <w:rsid w:val="002B3F4F"/>
    <w:rsid w:val="002D51C8"/>
    <w:rsid w:val="002E5CD1"/>
    <w:rsid w:val="002E5FEB"/>
    <w:rsid w:val="002F32F6"/>
    <w:rsid w:val="003005B3"/>
    <w:rsid w:val="00312252"/>
    <w:rsid w:val="00313D88"/>
    <w:rsid w:val="003157E3"/>
    <w:rsid w:val="003210AE"/>
    <w:rsid w:val="00335406"/>
    <w:rsid w:val="00341A67"/>
    <w:rsid w:val="00343578"/>
    <w:rsid w:val="00347B5E"/>
    <w:rsid w:val="00380380"/>
    <w:rsid w:val="00386A2E"/>
    <w:rsid w:val="003A2F2D"/>
    <w:rsid w:val="003A5512"/>
    <w:rsid w:val="003A5AD4"/>
    <w:rsid w:val="003B5EAF"/>
    <w:rsid w:val="003C7B85"/>
    <w:rsid w:val="003D1989"/>
    <w:rsid w:val="003D1B1B"/>
    <w:rsid w:val="003E4E18"/>
    <w:rsid w:val="003F1677"/>
    <w:rsid w:val="003F21ED"/>
    <w:rsid w:val="003F4F62"/>
    <w:rsid w:val="003F611B"/>
    <w:rsid w:val="003F691C"/>
    <w:rsid w:val="00431563"/>
    <w:rsid w:val="004402F2"/>
    <w:rsid w:val="00443F37"/>
    <w:rsid w:val="00444AE6"/>
    <w:rsid w:val="00454684"/>
    <w:rsid w:val="00471790"/>
    <w:rsid w:val="00471DD0"/>
    <w:rsid w:val="00475521"/>
    <w:rsid w:val="00492509"/>
    <w:rsid w:val="004D2BEF"/>
    <w:rsid w:val="004E3A23"/>
    <w:rsid w:val="004F26B9"/>
    <w:rsid w:val="004F3671"/>
    <w:rsid w:val="004F4ADD"/>
    <w:rsid w:val="00512FA2"/>
    <w:rsid w:val="00542354"/>
    <w:rsid w:val="00545FF1"/>
    <w:rsid w:val="00555FD1"/>
    <w:rsid w:val="005612C6"/>
    <w:rsid w:val="005645AE"/>
    <w:rsid w:val="005829D3"/>
    <w:rsid w:val="00583032"/>
    <w:rsid w:val="00585659"/>
    <w:rsid w:val="00590158"/>
    <w:rsid w:val="005B1AC8"/>
    <w:rsid w:val="005B672F"/>
    <w:rsid w:val="005C4837"/>
    <w:rsid w:val="005E7824"/>
    <w:rsid w:val="005F7257"/>
    <w:rsid w:val="006071D9"/>
    <w:rsid w:val="00612772"/>
    <w:rsid w:val="00616D6E"/>
    <w:rsid w:val="006262BF"/>
    <w:rsid w:val="0062666C"/>
    <w:rsid w:val="00626A4C"/>
    <w:rsid w:val="0063259F"/>
    <w:rsid w:val="006407BE"/>
    <w:rsid w:val="006600E5"/>
    <w:rsid w:val="0066418F"/>
    <w:rsid w:val="00671E55"/>
    <w:rsid w:val="006760BD"/>
    <w:rsid w:val="00676342"/>
    <w:rsid w:val="00677CA5"/>
    <w:rsid w:val="00687150"/>
    <w:rsid w:val="006953EF"/>
    <w:rsid w:val="0069793F"/>
    <w:rsid w:val="006B1B24"/>
    <w:rsid w:val="006B7BCF"/>
    <w:rsid w:val="006C1268"/>
    <w:rsid w:val="006C206F"/>
    <w:rsid w:val="006C239A"/>
    <w:rsid w:val="006D0E48"/>
    <w:rsid w:val="006D6527"/>
    <w:rsid w:val="006E295A"/>
    <w:rsid w:val="006E2E69"/>
    <w:rsid w:val="006E6983"/>
    <w:rsid w:val="006E7404"/>
    <w:rsid w:val="006F6889"/>
    <w:rsid w:val="00700835"/>
    <w:rsid w:val="00705AAB"/>
    <w:rsid w:val="00721B38"/>
    <w:rsid w:val="007222B0"/>
    <w:rsid w:val="00722D20"/>
    <w:rsid w:val="00724321"/>
    <w:rsid w:val="0073229D"/>
    <w:rsid w:val="0073361B"/>
    <w:rsid w:val="007417ED"/>
    <w:rsid w:val="00752AFA"/>
    <w:rsid w:val="0076221C"/>
    <w:rsid w:val="0077409A"/>
    <w:rsid w:val="0077780B"/>
    <w:rsid w:val="00782668"/>
    <w:rsid w:val="00794762"/>
    <w:rsid w:val="00795A55"/>
    <w:rsid w:val="007B0F51"/>
    <w:rsid w:val="007B6E92"/>
    <w:rsid w:val="007C27D5"/>
    <w:rsid w:val="007C5279"/>
    <w:rsid w:val="007C5352"/>
    <w:rsid w:val="007D6576"/>
    <w:rsid w:val="007E4B50"/>
    <w:rsid w:val="007E52DF"/>
    <w:rsid w:val="007F329A"/>
    <w:rsid w:val="007F7BE3"/>
    <w:rsid w:val="00803D04"/>
    <w:rsid w:val="008128B4"/>
    <w:rsid w:val="0081343F"/>
    <w:rsid w:val="00830588"/>
    <w:rsid w:val="00832003"/>
    <w:rsid w:val="008413BE"/>
    <w:rsid w:val="0084386D"/>
    <w:rsid w:val="008450AF"/>
    <w:rsid w:val="00851C1F"/>
    <w:rsid w:val="008547C1"/>
    <w:rsid w:val="008558F7"/>
    <w:rsid w:val="008643D0"/>
    <w:rsid w:val="00872256"/>
    <w:rsid w:val="00873FFD"/>
    <w:rsid w:val="008808E2"/>
    <w:rsid w:val="0088321E"/>
    <w:rsid w:val="00887623"/>
    <w:rsid w:val="0089186D"/>
    <w:rsid w:val="00891C02"/>
    <w:rsid w:val="00897EDF"/>
    <w:rsid w:val="008A362A"/>
    <w:rsid w:val="008B2343"/>
    <w:rsid w:val="008B30A8"/>
    <w:rsid w:val="008B582D"/>
    <w:rsid w:val="008B5D8B"/>
    <w:rsid w:val="008B64E1"/>
    <w:rsid w:val="008C033A"/>
    <w:rsid w:val="008E0AAD"/>
    <w:rsid w:val="0091585C"/>
    <w:rsid w:val="00921F85"/>
    <w:rsid w:val="00930FE0"/>
    <w:rsid w:val="00936F3E"/>
    <w:rsid w:val="00947E50"/>
    <w:rsid w:val="009545B7"/>
    <w:rsid w:val="00955D87"/>
    <w:rsid w:val="00956990"/>
    <w:rsid w:val="0095732C"/>
    <w:rsid w:val="009608DA"/>
    <w:rsid w:val="0096749A"/>
    <w:rsid w:val="00973B16"/>
    <w:rsid w:val="009741DC"/>
    <w:rsid w:val="00984723"/>
    <w:rsid w:val="0098674E"/>
    <w:rsid w:val="00994D18"/>
    <w:rsid w:val="009A074A"/>
    <w:rsid w:val="009A342B"/>
    <w:rsid w:val="009B0059"/>
    <w:rsid w:val="009B1ABD"/>
    <w:rsid w:val="009B6F0B"/>
    <w:rsid w:val="009C167A"/>
    <w:rsid w:val="009C3F74"/>
    <w:rsid w:val="009F2973"/>
    <w:rsid w:val="009F71D4"/>
    <w:rsid w:val="00A115CB"/>
    <w:rsid w:val="00A200C5"/>
    <w:rsid w:val="00A205E8"/>
    <w:rsid w:val="00A244E2"/>
    <w:rsid w:val="00A24A4C"/>
    <w:rsid w:val="00A30A78"/>
    <w:rsid w:val="00A40BE2"/>
    <w:rsid w:val="00A53AC7"/>
    <w:rsid w:val="00A65DC6"/>
    <w:rsid w:val="00A666DD"/>
    <w:rsid w:val="00A6727D"/>
    <w:rsid w:val="00A822D4"/>
    <w:rsid w:val="00A84B63"/>
    <w:rsid w:val="00A86CD3"/>
    <w:rsid w:val="00A94D51"/>
    <w:rsid w:val="00A97F63"/>
    <w:rsid w:val="00AA1F30"/>
    <w:rsid w:val="00AB1C6E"/>
    <w:rsid w:val="00AD0B5F"/>
    <w:rsid w:val="00AD0D56"/>
    <w:rsid w:val="00AD1F84"/>
    <w:rsid w:val="00AD370C"/>
    <w:rsid w:val="00AE4618"/>
    <w:rsid w:val="00AE5CD7"/>
    <w:rsid w:val="00AF12EB"/>
    <w:rsid w:val="00B2070C"/>
    <w:rsid w:val="00B23433"/>
    <w:rsid w:val="00B23D9A"/>
    <w:rsid w:val="00B24CC5"/>
    <w:rsid w:val="00B5205E"/>
    <w:rsid w:val="00B951EF"/>
    <w:rsid w:val="00BA6325"/>
    <w:rsid w:val="00BC399B"/>
    <w:rsid w:val="00BD61B4"/>
    <w:rsid w:val="00BF5AFF"/>
    <w:rsid w:val="00BF6030"/>
    <w:rsid w:val="00C20CF7"/>
    <w:rsid w:val="00C23375"/>
    <w:rsid w:val="00C243C7"/>
    <w:rsid w:val="00C3196A"/>
    <w:rsid w:val="00C40D00"/>
    <w:rsid w:val="00C40D12"/>
    <w:rsid w:val="00C44C96"/>
    <w:rsid w:val="00C50AB0"/>
    <w:rsid w:val="00C601E6"/>
    <w:rsid w:val="00C60F63"/>
    <w:rsid w:val="00C6296E"/>
    <w:rsid w:val="00C6301D"/>
    <w:rsid w:val="00C63110"/>
    <w:rsid w:val="00C70090"/>
    <w:rsid w:val="00C72758"/>
    <w:rsid w:val="00C7691F"/>
    <w:rsid w:val="00C7717D"/>
    <w:rsid w:val="00C83F9B"/>
    <w:rsid w:val="00C96C9D"/>
    <w:rsid w:val="00CA3953"/>
    <w:rsid w:val="00CB1972"/>
    <w:rsid w:val="00CF10C8"/>
    <w:rsid w:val="00D02CA7"/>
    <w:rsid w:val="00D16387"/>
    <w:rsid w:val="00D16A4F"/>
    <w:rsid w:val="00D17C5C"/>
    <w:rsid w:val="00D36FE0"/>
    <w:rsid w:val="00D50F8D"/>
    <w:rsid w:val="00D52867"/>
    <w:rsid w:val="00D611AE"/>
    <w:rsid w:val="00D61C51"/>
    <w:rsid w:val="00D67A0B"/>
    <w:rsid w:val="00D75609"/>
    <w:rsid w:val="00D773CC"/>
    <w:rsid w:val="00DE01BD"/>
    <w:rsid w:val="00DE0644"/>
    <w:rsid w:val="00DE6851"/>
    <w:rsid w:val="00DE6F20"/>
    <w:rsid w:val="00DE73A4"/>
    <w:rsid w:val="00E014FD"/>
    <w:rsid w:val="00E063FD"/>
    <w:rsid w:val="00E2097E"/>
    <w:rsid w:val="00E237D4"/>
    <w:rsid w:val="00E24023"/>
    <w:rsid w:val="00E368A5"/>
    <w:rsid w:val="00E475F9"/>
    <w:rsid w:val="00E523C8"/>
    <w:rsid w:val="00E67A41"/>
    <w:rsid w:val="00E716AB"/>
    <w:rsid w:val="00E83395"/>
    <w:rsid w:val="00EA0595"/>
    <w:rsid w:val="00EA3914"/>
    <w:rsid w:val="00EB3555"/>
    <w:rsid w:val="00EB49F8"/>
    <w:rsid w:val="00EB6A76"/>
    <w:rsid w:val="00EC37F8"/>
    <w:rsid w:val="00EC7460"/>
    <w:rsid w:val="00ED15F7"/>
    <w:rsid w:val="00EF2793"/>
    <w:rsid w:val="00F10FAA"/>
    <w:rsid w:val="00F15BFA"/>
    <w:rsid w:val="00F4276F"/>
    <w:rsid w:val="00F4481C"/>
    <w:rsid w:val="00F45543"/>
    <w:rsid w:val="00F4701E"/>
    <w:rsid w:val="00F51523"/>
    <w:rsid w:val="00F92C21"/>
    <w:rsid w:val="00F97905"/>
    <w:rsid w:val="00FA5971"/>
    <w:rsid w:val="00FB4788"/>
    <w:rsid w:val="00FC4DBB"/>
    <w:rsid w:val="00FD132F"/>
    <w:rsid w:val="00FE1CA7"/>
    <w:rsid w:val="00FF0E0E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BE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6E6"/>
  </w:style>
  <w:style w:type="paragraph" w:styleId="Footer">
    <w:name w:val="footer"/>
    <w:basedOn w:val="Normal"/>
    <w:link w:val="Foot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6E6"/>
  </w:style>
  <w:style w:type="paragraph" w:styleId="FootnoteText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FootnoteTextChar"/>
    <w:uiPriority w:val="99"/>
    <w:unhideWhenUsed/>
    <w:qFormat/>
    <w:rsid w:val="007417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RSK-FT Char,RSK-FT1 Char,RSK-FT2 Char,Podrozdział Char,Footnote Text Char Char Char,Fußnote Char,single space Char,FOOTNOTES Char,fn Char,Char Char,Carattere Char,Footnotes Char,Footnote ak Char,fn Char Char Char,fn Char1 Char,FT Char"/>
    <w:basedOn w:val="DefaultParagraphFont"/>
    <w:link w:val="FootnoteText"/>
    <w:uiPriority w:val="99"/>
    <w:qFormat/>
    <w:rsid w:val="007417ED"/>
    <w:rPr>
      <w:sz w:val="20"/>
      <w:szCs w:val="20"/>
    </w:rPr>
  </w:style>
  <w:style w:type="character" w:styleId="FootnoteReference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"/>
    <w:basedOn w:val="DefaultParagraphFont"/>
    <w:link w:val="ftrefCaracterCaracterCaracter"/>
    <w:uiPriority w:val="99"/>
    <w:unhideWhenUsed/>
    <w:qFormat/>
    <w:rsid w:val="007417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0E3A54"/>
    <w:pPr>
      <w:spacing w:before="110" w:line="240" w:lineRule="exact"/>
      <w:jc w:val="both"/>
    </w:pPr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40E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0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0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0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5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9</cp:revision>
  <dcterms:created xsi:type="dcterms:W3CDTF">2026-01-30T08:24:00Z</dcterms:created>
  <dcterms:modified xsi:type="dcterms:W3CDTF">2026-01-30T10:25:00Z</dcterms:modified>
</cp:coreProperties>
</file>